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455.png" ContentType="image/png"/>
  <Override PartName="/word/media/rId461.png" ContentType="image/png"/>
  <Override PartName="/word/media/rId458.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86.png" ContentType="image/png"/>
  <Override PartName="/word/media/rId474.png" ContentType="image/png"/>
  <Override PartName="/word/media/rId478.png" ContentType="image/png"/>
  <Override PartName="/word/media/rId48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12</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(((-110.5417 42.28652, -110.5417 42.28638, -…</w:t>
      </w:r>
      <w:r>
        <w:br/>
      </w:r>
      <w:r>
        <w:rPr>
          <w:rStyle w:val="VerbatimChar"/>
        </w:rPr>
        <w:t xml:space="preserve">#&gt;  2 Fremont     (((-109.3258 42.86878, -109.3258 42.86894, -…</w:t>
      </w:r>
      <w:r>
        <w:br/>
      </w:r>
      <w:r>
        <w:rPr>
          <w:rStyle w:val="VerbatimChar"/>
        </w:rPr>
        <w:t xml:space="preserve">#&gt;  3 Uinta       (((-110.5849 41.57916, -110.5837 41.57916, -…</w:t>
      </w:r>
      <w:r>
        <w:br/>
      </w:r>
      <w:r>
        <w:rPr>
          <w:rStyle w:val="VerbatimChar"/>
        </w:rPr>
        <w:t xml:space="preserve">#&gt;  4 Big Horn    (((-107.5034 44.64004, -107.5029 44.64047, -…</w:t>
      </w:r>
      <w:r>
        <w:br/>
      </w:r>
      <w:r>
        <w:rPr>
          <w:rStyle w:val="VerbatimChar"/>
        </w:rPr>
        <w:t xml:space="preserve">#&gt;  5 Hot Springs (((-108.1563 43.47063, -108.1563 43.45961, -…</w:t>
      </w:r>
      <w:r>
        <w:br/>
      </w:r>
      <w:r>
        <w:rPr>
          <w:rStyle w:val="VerbatimChar"/>
        </w:rPr>
        <w:t xml:space="preserve">#&gt;  6 Washakie    (((-107.6841 44.1664, -107.684 44.1664, -107…</w:t>
      </w:r>
      <w:r>
        <w:br/>
      </w:r>
      <w:r>
        <w:rPr>
          <w:rStyle w:val="VerbatimChar"/>
        </w:rPr>
        <w:t xml:space="preserve">#&gt;  7 Converse    (((-105.9232 43.49501, -105.9152 43.49503, -…</w:t>
      </w:r>
      <w:r>
        <w:br/>
      </w:r>
      <w:r>
        <w:rPr>
          <w:rStyle w:val="VerbatimChar"/>
        </w:rPr>
        <w:t xml:space="preserve">#&gt;  8 Sweetwater  (((-109.5651 40.99839, -109.5652 40.99839, -…</w:t>
      </w:r>
      <w:r>
        <w:br/>
      </w:r>
      <w:r>
        <w:rPr>
          <w:rStyle w:val="VerbatimChar"/>
        </w:rPr>
        <w:t xml:space="preserve">#&gt;  9 Crook       (((-104.4611 44.18075, -104.4612 44.18075, -…</w:t>
      </w:r>
      <w:r>
        <w:br/>
      </w:r>
      <w:r>
        <w:rPr>
          <w:rStyle w:val="VerbatimChar"/>
        </w:rPr>
        <w:t xml:space="preserve">#&gt; 10 Carbon      (((-106.3227 41.38265, -106.3227 41.38245, -…</w:t>
      </w:r>
      <w:r>
        <w:br/>
      </w:r>
      <w:r>
        <w:rPr>
          <w:rStyle w:val="VerbatimChar"/>
        </w:rPr>
        <w:t xml:space="preserve">#&gt; # … with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61,092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66" w:name="googlesheets-chapter"/>
    <w:p>
      <w:pPr>
        <w:pStyle w:val="Heading1"/>
      </w:pPr>
      <w:r>
        <w:rPr>
          <w:rStyle w:val="SectionNumber"/>
        </w:rPr>
        <w:t xml:space="preserve">10</w:t>
      </w:r>
      <w:r>
        <w:tab/>
      </w:r>
      <w:r>
        <w:t xml:space="preserve">Automatically Access the Latest Data</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For many people, especially those working in tools like SPSS, SAS, or Stata, the first step here would probably be to download the Google Sheets data. Exporting Google Sheets data to CSV or Excel files isn’t complicated so you may be wondering why I’m devoting an entire chapter to working with data from Google Sheets. Here’s why.</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w:t>
      </w:r>
    </w:p>
    <w:p>
      <w:pPr>
        <w:pStyle w:val="BodyText"/>
      </w:pPr>
      <w:r>
        <w:t xml:space="preserve">In this chapter I’ll use a simple example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 We’ll then conclude with some reflections on how connecting directly to data sources such as Google Sheets through R can improve your workflow.</w:t>
      </w:r>
    </w:p>
    <w:bookmarkStart w:id="464" w:name="X318317ce059325ddc24ead6f97ee81352fbaaf6"/>
    <w:p>
      <w:pPr>
        <w:pStyle w:val="Heading2"/>
      </w:pPr>
      <w:r>
        <w:t xml:space="preserve">Using the</w:t>
      </w:r>
      <w:r>
        <w:t xml:space="preserve"> </w:t>
      </w:r>
      <w:r>
        <w:rPr>
          <w:rStyle w:val="VerbatimChar"/>
        </w:rPr>
        <w:t xml:space="preserve">googlesheets4</w:t>
      </w:r>
      <w:r>
        <w:t xml:space="preserve"> </w:t>
      </w:r>
      <w:r>
        <w:t xml:space="preserve">Package to Bring in Up-to-Date Data</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10.1</w:t>
      </w:r>
      <w:r>
        <w:t xml:space="preserve">.</w:t>
      </w:r>
    </w:p>
    <w:p>
      <w:pPr>
        <w:pStyle w:val="BodyText"/>
      </w:pPr>
      <w:r>
        <w:t xml:space="preserve">[F10001.png]</w:t>
      </w:r>
    </w:p>
    <w:p>
      <w:pPr>
        <w:pStyle w:val="CaptionedFigure"/>
      </w:pPr>
      <w:r>
        <w:drawing>
          <wp:inline>
            <wp:extent cx="5334000" cy="9039951"/>
            <wp:effectExtent b="0" l="0" r="0" t="0"/>
            <wp:docPr descr="Figure 10.1: The screen asking for authorization to access your Google Sheets data" title="" id="456" name="Picture"/>
            <a:graphic>
              <a:graphicData uri="http://schemas.openxmlformats.org/drawingml/2006/picture">
                <pic:pic>
                  <pic:nvPicPr>
                    <pic:cNvPr descr="../../assets/tidyverse-access-r.png" id="457" name="Picture"/>
                    <pic:cNvPicPr>
                      <a:picLocks noChangeArrowheads="1" noChangeAspect="1"/>
                    </pic:cNvPicPr>
                  </pic:nvPicPr>
                  <pic:blipFill>
                    <a:blip r:embed="rId455"/>
                    <a:stretch>
                      <a:fillRect/>
                    </a:stretch>
                  </pic:blipFill>
                  <pic:spPr bwMode="auto">
                    <a:xfrm>
                      <a:off x="0" y="0"/>
                      <a:ext cx="5334000" cy="9039951"/>
                    </a:xfrm>
                    <a:prstGeom prst="rect">
                      <a:avLst/>
                    </a:prstGeom>
                    <a:noFill/>
                    <a:ln w="9525">
                      <a:noFill/>
                      <a:headEnd/>
                      <a:tailEnd/>
                    </a:ln>
                  </pic:spPr>
                </pic:pic>
              </a:graphicData>
            </a:graphic>
          </wp:inline>
        </w:drawing>
      </w:r>
    </w:p>
    <w:p>
      <w:pPr>
        <w:pStyle w:val="ImageCaption"/>
      </w:pPr>
      <w:r>
        <w:t xml:space="preserve">Figure 10.1: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10.2</w:t>
      </w:r>
      <w:r>
        <w:t xml:space="preserve"> </w:t>
      </w:r>
      <w:r>
        <w:t xml:space="preserve">what it looks like in Google Sheets.</w:t>
      </w:r>
    </w:p>
    <w:p>
      <w:pPr>
        <w:pStyle w:val="BodyText"/>
      </w:pPr>
      <w:r>
        <w:t xml:space="preserve">[F10002.png]</w:t>
      </w:r>
    </w:p>
    <w:p>
      <w:pPr>
        <w:pStyle w:val="CaptionedFigure"/>
      </w:pPr>
      <w:r>
        <w:drawing>
          <wp:inline>
            <wp:extent cx="5334000" cy="929186"/>
            <wp:effectExtent b="0" l="0" r="0" t="0"/>
            <wp:docPr descr="Figure 10.2: The video game data in Google Sheets" title="" id="459" name="Picture"/>
            <a:graphic>
              <a:graphicData uri="http://schemas.openxmlformats.org/drawingml/2006/picture">
                <pic:pic>
                  <pic:nvPicPr>
                    <pic:cNvPr descr="../../assets/video-game-survey-data.png" id="460" name="Picture"/>
                    <pic:cNvPicPr>
                      <a:picLocks noChangeArrowheads="1" noChangeAspect="1"/>
                    </pic:cNvPicPr>
                  </pic:nvPicPr>
                  <pic:blipFill>
                    <a:blip r:embed="rId458"/>
                    <a:stretch>
                      <a:fillRect/>
                    </a:stretch>
                  </pic:blipFill>
                  <pic:spPr bwMode="auto">
                    <a:xfrm>
                      <a:off x="0" y="0"/>
                      <a:ext cx="5334000" cy="929186"/>
                    </a:xfrm>
                    <a:prstGeom prst="rect">
                      <a:avLst/>
                    </a:prstGeom>
                    <a:noFill/>
                    <a:ln w="9525">
                      <a:noFill/>
                      <a:headEnd/>
                      <a:tailEnd/>
                    </a:ln>
                  </pic:spPr>
                </pic:pic>
              </a:graphicData>
            </a:graphic>
          </wp:inline>
        </w:drawing>
      </w:r>
    </w:p>
    <w:p>
      <w:pPr>
        <w:pStyle w:val="ImageCaption"/>
      </w:pPr>
      <w:r>
        <w:t xml:space="preserve">Figure 10.2: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16"/>
        </w:numPr>
        <w:pStyle w:val="Compact"/>
      </w:pPr>
      <w:r>
        <w:t xml:space="preserve">Calculate the number of respondents and put this in the text using inline R code</w:t>
      </w:r>
    </w:p>
    <w:p>
      <w:pPr>
        <w:numPr>
          <w:ilvl w:val="0"/>
          <w:numId w:val="1016"/>
        </w:numPr>
        <w:pStyle w:val="Compact"/>
      </w:pPr>
      <w:r>
        <w:t xml:space="preserve">Create a table that shows the respondents broken down by age group</w:t>
      </w:r>
    </w:p>
    <w:p>
      <w:pPr>
        <w:numPr>
          <w:ilvl w:val="0"/>
          <w:numId w:val="1016"/>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10.3</w:t>
      </w:r>
      <w:r>
        <w:t xml:space="preserve">.</w:t>
      </w:r>
    </w:p>
    <w:p>
      <w:pPr>
        <w:pStyle w:val="BodyText"/>
      </w:pPr>
      <w:r>
        <w:t xml:space="preserve">[F10003.png]</w:t>
      </w:r>
    </w:p>
    <w:p>
      <w:pPr>
        <w:pStyle w:val="CaptionedFigure"/>
      </w:pPr>
      <w:r>
        <w:drawing>
          <wp:inline>
            <wp:extent cx="5334000" cy="5535543"/>
            <wp:effectExtent b="0" l="0" r="0" t="0"/>
            <wp:docPr descr="Figure 10.3: The rendered video game report" title="" id="462" name="Picture"/>
            <a:graphic>
              <a:graphicData uri="http://schemas.openxmlformats.org/drawingml/2006/picture">
                <pic:pic>
                  <pic:nvPicPr>
                    <pic:cNvPr descr="../../assets/video-game-report.png" id="463" name="Picture"/>
                    <pic:cNvPicPr>
                      <a:picLocks noChangeArrowheads="1" noChangeAspect="1"/>
                    </pic:cNvPicPr>
                  </pic:nvPicPr>
                  <pic:blipFill>
                    <a:blip r:embed="rId461"/>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r>
        <w:t xml:space="preserve">Figure 10.3: The rendered video game report</w:t>
      </w:r>
    </w:p>
    <w:p>
      <w:pPr>
        <w:pStyle w:val="BodyText"/>
      </w:pPr>
      <w:r>
        <w:t xml:space="preserve">The R Markdown document here isn’t revolutionary (it’s the same types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bookmarkEnd w:id="464"/>
    <w:bookmarkStart w:id="465" w:name="conclusion-2"/>
    <w:p>
      <w:pPr>
        <w:pStyle w:val="Heading2"/>
      </w:pPr>
      <w:r>
        <w:t xml:space="preserve">Conclusion</w:t>
      </w:r>
    </w:p>
    <w:p>
      <w:pPr>
        <w:pStyle w:val="FirstParagraph"/>
      </w:pPr>
      <w:r>
        <w:t xml:space="preserve">In this chapter, we’ve shown how you can use the</w:t>
      </w:r>
      <w:r>
        <w:t xml:space="preserve"> </w:t>
      </w:r>
      <w:r>
        <w:rPr>
          <w:rStyle w:val="VerbatimChar"/>
        </w:rPr>
        <w:t xml:space="preserve">googlesheets4</w:t>
      </w:r>
      <w:r>
        <w:t xml:space="preserve"> </w:t>
      </w:r>
      <w:r>
        <w:t xml:space="preserve">package to import data directly from Google Sheets. This takes our reproducibility one step further, making it possible not only to generate reports automatically, but also automating the process of bringing in the latest data.</w:t>
      </w:r>
    </w:p>
    <w:p>
      <w:pPr>
        <w:pStyle w:val="BodyText"/>
      </w:pPr>
      <w:r>
        <w:t xml:space="preserve">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465"/>
    <w:bookmarkEnd w:id="466"/>
    <w:bookmarkStart w:id="488" w:name="tidycensus-chapter"/>
    <w:p>
      <w:pPr>
        <w:pStyle w:val="Heading1"/>
      </w:pPr>
      <w:r>
        <w:rPr>
          <w:rStyle w:val="SectionNumber"/>
        </w:rPr>
        <w:t xml:space="preserve">11</w:t>
      </w:r>
      <w:r>
        <w:tab/>
      </w:r>
      <w:r>
        <w:t xml:space="preserve">Access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The typical process involves going to the Census Bureau website, finding the data you need, downloading it, and then analyzing it in your tool of choice. Working with Census Bureau data in this way involves a lot of pointing and clicking, and gets very tedious over time.</w:t>
      </w:r>
    </w:p>
    <w:p>
      <w:pPr>
        <w:pStyle w:val="BodyText"/>
      </w:pPr>
      <w:r>
        <w:t xml:space="preserve">That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In this chapter, we’ll learn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the conclusion lists other R packages that access analogous data for other countries. And finally, the conclusion highlights some of the reasons why using a package like</w:t>
      </w:r>
      <w:r>
        <w:t xml:space="preserve"> </w:t>
      </w:r>
      <w:r>
        <w:rPr>
          <w:rStyle w:val="VerbatimChar"/>
        </w:rPr>
        <w:t xml:space="preserve">tidycensus</w:t>
      </w:r>
      <w:r>
        <w:t xml:space="preserve"> </w:t>
      </w:r>
      <w:r>
        <w:t xml:space="preserve">can improve your workflow.</w:t>
      </w:r>
    </w:p>
    <w:bookmarkStart w:id="486" w:name="using-tidycensus"/>
    <w:p>
      <w:pPr>
        <w:pStyle w:val="Heading2"/>
      </w:pPr>
      <w:r>
        <w:rPr>
          <w:rStyle w:val="SectionNumber"/>
        </w:rPr>
        <w:t xml:space="preserve">11.1</w:t>
      </w:r>
      <w:r>
        <w:tab/>
      </w: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with</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467">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R will look for your API key there in the future so that you don’t have to enter it every time you want to use</w:t>
      </w:r>
      <w:r>
        <w:t xml:space="preserve"> </w:t>
      </w:r>
      <w:r>
        <w:rPr>
          <w:rStyle w:val="VerbatimChar"/>
        </w:rPr>
        <w:t xml:space="preserve">tidycensus</w:t>
      </w:r>
      <w:r>
        <w:t xml:space="preserv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Start w:id="473"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17"/>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17"/>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17"/>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 with 42 more rows</w:t>
      </w:r>
    </w:p>
    <w:p>
      <w:pPr>
        <w:pStyle w:val="FirstParagraph"/>
      </w:pPr>
      <w:r>
        <w:t xml:space="preserve">The resulting data frame has four variables:</w:t>
      </w:r>
    </w:p>
    <w:p>
      <w:pPr>
        <w:numPr>
          <w:ilvl w:val="0"/>
          <w:numId w:val="1018"/>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18"/>
        </w:numPr>
        <w:pStyle w:val="Compact"/>
      </w:pPr>
      <w:r>
        <w:rPr>
          <w:rStyle w:val="VerbatimChar"/>
        </w:rPr>
        <w:t xml:space="preserve">NAME</w:t>
      </w:r>
      <w:r>
        <w:t xml:space="preserve"> </w:t>
      </w:r>
      <w:r>
        <w:t xml:space="preserve">is the name of each state.</w:t>
      </w:r>
    </w:p>
    <w:p>
      <w:pPr>
        <w:numPr>
          <w:ilvl w:val="0"/>
          <w:numId w:val="1018"/>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18"/>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468" w:name="identifying-variables"/>
    <w:p>
      <w:pPr>
        <w:pStyle w:val="Heading4"/>
      </w:pPr>
      <w:r>
        <w:t xml:space="preserve">Identifying Variables</w:t>
      </w:r>
    </w:p>
    <w:p>
      <w:pPr>
        <w:pStyle w:val="FirstParagraph"/>
      </w:pPr>
      <w:r>
        <w:t xml:space="preserve">First, we’d need to know the variable names. I looked up the variable name for Asian population (P1_006N)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 with 291 more rows</w:t>
      </w:r>
    </w:p>
    <w:bookmarkEnd w:id="468"/>
    <w:bookmarkStart w:id="469"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 with 94 more rows</w:t>
      </w:r>
    </w:p>
    <w:bookmarkEnd w:id="469"/>
    <w:bookmarkStart w:id="470" w:name="giving-variables-better-names"/>
    <w:p>
      <w:pPr>
        <w:pStyle w:val="Heading4"/>
      </w:pPr>
      <w:r>
        <w:t xml:space="preserve">Giving Variables Better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 with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470"/>
    <w:bookmarkStart w:id="471" w:name="analyzing-census-data"/>
    <w:p>
      <w:pPr>
        <w:pStyle w:val="Heading4"/>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19"/>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19"/>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19"/>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19"/>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asian_population 7.67e4 0.0150</w:t>
      </w:r>
      <w:r>
        <w:br/>
      </w:r>
      <w:r>
        <w:rPr>
          <w:rStyle w:val="VerbatimChar"/>
        </w:rPr>
        <w:t xml:space="preserve">#&gt;  2 02    Alaska               asian_population 4.40e4 0.0566</w:t>
      </w:r>
      <w:r>
        <w:br/>
      </w:r>
      <w:r>
        <w:rPr>
          <w:rStyle w:val="VerbatimChar"/>
        </w:rPr>
        <w:t xml:space="preserve">#&gt;  3 04    Arizona              asian_population 2.57e5 0.0347</w:t>
      </w:r>
      <w:r>
        <w:br/>
      </w:r>
      <w:r>
        <w:rPr>
          <w:rStyle w:val="VerbatimChar"/>
        </w:rPr>
        <w:t xml:space="preserve">#&gt;  4 05    Arkansas             asian_population 5.18e4 0.0169</w:t>
      </w:r>
      <w:r>
        <w:br/>
      </w:r>
      <w:r>
        <w:rPr>
          <w:rStyle w:val="VerbatimChar"/>
        </w:rPr>
        <w:t xml:space="preserve">#&gt;  5 06    California           asian_population 6.09e6 0.133 </w:t>
      </w:r>
      <w:r>
        <w:br/>
      </w:r>
      <w:r>
        <w:rPr>
          <w:rStyle w:val="VerbatimChar"/>
        </w:rPr>
        <w:t xml:space="preserve">#&gt;  6 08    Colorado             asian_population 2.00e5 0.0335</w:t>
      </w:r>
      <w:r>
        <w:br/>
      </w:r>
      <w:r>
        <w:rPr>
          <w:rStyle w:val="VerbatimChar"/>
        </w:rPr>
        <w:t xml:space="preserve">#&gt;  7 09    Connecticut          asian_population 1.72e5 0.0456</w:t>
      </w:r>
      <w:r>
        <w:br/>
      </w:r>
      <w:r>
        <w:rPr>
          <w:rStyle w:val="VerbatimChar"/>
        </w:rPr>
        <w:t xml:space="preserve">#&gt;  8 10    Delaware             asian_population 4.27e4 0.0413</w:t>
      </w:r>
      <w:r>
        <w:br/>
      </w:r>
      <w:r>
        <w:rPr>
          <w:rStyle w:val="VerbatimChar"/>
        </w:rPr>
        <w:t xml:space="preserve">#&gt;  9 11    District of Columbia asian_population 3.35e4 0.0464</w:t>
      </w:r>
      <w:r>
        <w:br/>
      </w:r>
      <w:r>
        <w:rPr>
          <w:rStyle w:val="VerbatimChar"/>
        </w:rPr>
        <w:t xml:space="preserve">#&gt; 10 12    Florida              asian_population 6.44e5 0.0290</w:t>
      </w:r>
      <w:r>
        <w:br/>
      </w:r>
      <w:r>
        <w:rPr>
          <w:rStyle w:val="VerbatimChar"/>
        </w:rPr>
        <w:t xml:space="preserve">#&gt; # … with 42 more rows</w:t>
      </w:r>
    </w:p>
    <w:bookmarkEnd w:id="471"/>
    <w:bookmarkStart w:id="472"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also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summa…¹</w:t>
      </w:r>
      <w:r>
        <w:br/>
      </w:r>
      <w:r>
        <w:rPr>
          <w:rStyle w:val="VerbatimChar"/>
        </w:rPr>
        <w:t xml:space="preserve">#&gt;    &lt;chr&gt; &lt;chr&gt;                &lt;chr&gt;            &lt;dbl&gt;   &lt;dbl&gt;</w:t>
      </w:r>
      <w:r>
        <w:br/>
      </w:r>
      <w:r>
        <w:rPr>
          <w:rStyle w:val="VerbatimChar"/>
        </w:rPr>
        <w:t xml:space="preserve">#&gt;  1 01    Alabama              asian_populati… 7.67e4  5.02e6</w:t>
      </w:r>
      <w:r>
        <w:br/>
      </w:r>
      <w:r>
        <w:rPr>
          <w:rStyle w:val="VerbatimChar"/>
        </w:rPr>
        <w:t xml:space="preserve">#&gt;  2 02    Alaska               asian_populati… 4.40e4  7.33e5</w:t>
      </w:r>
      <w:r>
        <w:br/>
      </w:r>
      <w:r>
        <w:rPr>
          <w:rStyle w:val="VerbatimChar"/>
        </w:rPr>
        <w:t xml:space="preserve">#&gt;  3 04    Arizona              asian_populati… 2.57e5  7.15e6</w:t>
      </w:r>
      <w:r>
        <w:br/>
      </w:r>
      <w:r>
        <w:rPr>
          <w:rStyle w:val="VerbatimChar"/>
        </w:rPr>
        <w:t xml:space="preserve">#&gt;  4 05    Arkansas             asian_populati… 5.18e4  3.01e6</w:t>
      </w:r>
      <w:r>
        <w:br/>
      </w:r>
      <w:r>
        <w:rPr>
          <w:rStyle w:val="VerbatimChar"/>
        </w:rPr>
        <w:t xml:space="preserve">#&gt;  5 06    California           asian_populati… 6.09e6  3.95e7</w:t>
      </w:r>
      <w:r>
        <w:br/>
      </w:r>
      <w:r>
        <w:rPr>
          <w:rStyle w:val="VerbatimChar"/>
        </w:rPr>
        <w:t xml:space="preserve">#&gt;  6 08    Colorado             asian_populati… 2.00e5  5.77e6</w:t>
      </w:r>
      <w:r>
        <w:br/>
      </w:r>
      <w:r>
        <w:rPr>
          <w:rStyle w:val="VerbatimChar"/>
        </w:rPr>
        <w:t xml:space="preserve">#&gt;  7 09    Connecticut          asian_populati… 1.72e5  3.61e6</w:t>
      </w:r>
      <w:r>
        <w:br/>
      </w:r>
      <w:r>
        <w:rPr>
          <w:rStyle w:val="VerbatimChar"/>
        </w:rPr>
        <w:t xml:space="preserve">#&gt;  8 10    Delaware             asian_populati… 4.27e4  9.90e5</w:t>
      </w:r>
      <w:r>
        <w:br/>
      </w:r>
      <w:r>
        <w:rPr>
          <w:rStyle w:val="VerbatimChar"/>
        </w:rPr>
        <w:t xml:space="preserve">#&gt;  9 11    District of Columbia asian_populati… 3.35e4  6.90e5</w:t>
      </w:r>
      <w:r>
        <w:br/>
      </w:r>
      <w:r>
        <w:rPr>
          <w:rStyle w:val="VerbatimChar"/>
        </w:rPr>
        <w:t xml:space="preserve">#&gt; 10 12    Florida              asian_populati… 6.44e5  2.15e7</w:t>
      </w:r>
      <w:r>
        <w:br/>
      </w:r>
      <w:r>
        <w:rPr>
          <w:rStyle w:val="VerbatimChar"/>
        </w:rPr>
        <w:t xml:space="preserve">#&gt; # … with 42 more rows, and abbreviated variable name</w:t>
      </w:r>
      <w:r>
        <w:br/>
      </w:r>
      <w:r>
        <w:rPr>
          <w:rStyle w:val="VerbatimChar"/>
        </w:rPr>
        <w:t xml:space="preserve">#&gt; #   ¹​summary_value</w:t>
      </w:r>
    </w:p>
    <w:p>
      <w:pPr>
        <w:pStyle w:val="FirstParagraph"/>
      </w:pPr>
      <w:r>
        <w:t xml:space="preserve">With our data in this new format, we can calculate the Asian population as a percentage of the whole using slightly different code.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summa…¹    pct</w:t>
      </w:r>
      <w:r>
        <w:br/>
      </w:r>
      <w:r>
        <w:rPr>
          <w:rStyle w:val="VerbatimChar"/>
        </w:rPr>
        <w:t xml:space="preserve">#&gt;    &lt;chr&gt; &lt;chr&gt;                &lt;chr&gt;     &lt;dbl&gt;   &lt;dbl&gt;  &lt;dbl&gt;</w:t>
      </w:r>
      <w:r>
        <w:br/>
      </w:r>
      <w:r>
        <w:rPr>
          <w:rStyle w:val="VerbatimChar"/>
        </w:rPr>
        <w:t xml:space="preserve">#&gt;  1 01    Alabama              asian_p… 7.67e4  5.02e6 0.0153</w:t>
      </w:r>
      <w:r>
        <w:br/>
      </w:r>
      <w:r>
        <w:rPr>
          <w:rStyle w:val="VerbatimChar"/>
        </w:rPr>
        <w:t xml:space="preserve">#&gt;  2 02    Alaska               asian_p… 4.40e4  7.33e5 0.0600</w:t>
      </w:r>
      <w:r>
        <w:br/>
      </w:r>
      <w:r>
        <w:rPr>
          <w:rStyle w:val="VerbatimChar"/>
        </w:rPr>
        <w:t xml:space="preserve">#&gt;  3 04    Arizona              asian_p… 2.57e5  7.15e6 0.0360</w:t>
      </w:r>
      <w:r>
        <w:br/>
      </w:r>
      <w:r>
        <w:rPr>
          <w:rStyle w:val="VerbatimChar"/>
        </w:rPr>
        <w:t xml:space="preserve">#&gt;  4 05    Arkansas             asian_p… 5.18e4  3.01e6 0.0172</w:t>
      </w:r>
      <w:r>
        <w:br/>
      </w:r>
      <w:r>
        <w:rPr>
          <w:rStyle w:val="VerbatimChar"/>
        </w:rPr>
        <w:t xml:space="preserve">#&gt;  5 06    California           asian_p… 6.09e6  3.95e7 0.154 </w:t>
      </w:r>
      <w:r>
        <w:br/>
      </w:r>
      <w:r>
        <w:rPr>
          <w:rStyle w:val="VerbatimChar"/>
        </w:rPr>
        <w:t xml:space="preserve">#&gt;  6 08    Colorado             asian_p… 2.00e5  5.77e6 0.0346</w:t>
      </w:r>
      <w:r>
        <w:br/>
      </w:r>
      <w:r>
        <w:rPr>
          <w:rStyle w:val="VerbatimChar"/>
        </w:rPr>
        <w:t xml:space="preserve">#&gt;  7 09    Connecticut          asian_p… 1.72e5  3.61e6 0.0478</w:t>
      </w:r>
      <w:r>
        <w:br/>
      </w:r>
      <w:r>
        <w:rPr>
          <w:rStyle w:val="VerbatimChar"/>
        </w:rPr>
        <w:t xml:space="preserve">#&gt;  8 10    Delaware             asian_p… 4.27e4  9.90e5 0.0431</w:t>
      </w:r>
      <w:r>
        <w:br/>
      </w:r>
      <w:r>
        <w:rPr>
          <w:rStyle w:val="VerbatimChar"/>
        </w:rPr>
        <w:t xml:space="preserve">#&gt;  9 11    District of Columbia asian_p… 3.35e4  6.90e5 0.0486</w:t>
      </w:r>
      <w:r>
        <w:br/>
      </w:r>
      <w:r>
        <w:rPr>
          <w:rStyle w:val="VerbatimChar"/>
        </w:rPr>
        <w:t xml:space="preserve">#&gt; 10 12    Florida              asian_p… 6.44e5  2.15e7 0.0299</w:t>
      </w:r>
      <w:r>
        <w:br/>
      </w:r>
      <w:r>
        <w:rPr>
          <w:rStyle w:val="VerbatimChar"/>
        </w:rPr>
        <w:t xml:space="preserve">#&gt; # … with 42 more rows, and abbreviated variable name</w:t>
      </w:r>
      <w:r>
        <w:br/>
      </w:r>
      <w:r>
        <w:rPr>
          <w:rStyle w:val="VerbatimChar"/>
        </w:rPr>
        <w:t xml:space="preserve">#&gt; #   ¹​summary_value</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472"/>
    <w:bookmarkEnd w:id="473"/>
    <w:bookmarkStart w:id="485" w:name="X4f689c5554488b6d4a88b558d1ac0b916dbd7b1"/>
    <w:p>
      <w:pPr>
        <w:pStyle w:val="Heading3"/>
      </w:pPr>
      <w:r>
        <w:rPr>
          <w:rStyle w:val="SectionNumber"/>
        </w:rPr>
        <w:t xml:space="preserve">11.1.1</w:t>
      </w:r>
      <w:r>
        <w:tab/>
      </w: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0"/>
        </w:numPr>
        <w:pStyle w:val="Compact"/>
      </w:pPr>
      <w:r>
        <w:t xml:space="preserve">It is given to a sample of people rather than the entire population.</w:t>
      </w:r>
    </w:p>
    <w:p>
      <w:pPr>
        <w:numPr>
          <w:ilvl w:val="0"/>
          <w:numId w:val="1020"/>
        </w:numPr>
        <w:pStyle w:val="Compact"/>
      </w:pPr>
      <w:r>
        <w:t xml:space="preserve">It includes a wider range of questions.</w:t>
      </w:r>
    </w:p>
    <w:p>
      <w:pPr>
        <w:pStyle w:val="FirstParagraph"/>
      </w:pPr>
      <w:r>
        <w:t xml:space="preserve">Despite these differences, accessing data from the ACS is nearly identical to how we accessed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t xml:space="preserve">“</w:t>
      </w:r>
      <w:r>
        <w:t xml:space="preserve">B01002_001</w:t>
      </w:r>
      <w:r>
        <w:t xml:space="preserve">”</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 with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1"/>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now called</w:t>
      </w:r>
      <w:r>
        <w:t xml:space="preserve"> </w:t>
      </w:r>
      <w:r>
        <w:rPr>
          <w:rStyle w:val="VerbatimChar"/>
        </w:rPr>
        <w:t xml:space="preserve">estimate</w:t>
      </w:r>
      <w:r>
        <w:t xml:space="preserve">.</w:t>
      </w:r>
    </w:p>
    <w:p>
      <w:pPr>
        <w:numPr>
          <w:ilvl w:val="0"/>
          <w:numId w:val="1021"/>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Start w:id="477"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11.1</w:t>
      </w:r>
      <w:r>
        <w:t xml:space="preserve"> </w:t>
      </w:r>
      <w:r>
        <w:t xml:space="preserve">add figure number shows our bar chart.</w:t>
      </w:r>
    </w:p>
    <w:p>
      <w:pPr>
        <w:pStyle w:val="CaptionedFigure"/>
      </w:pPr>
      <w:r>
        <w:drawing>
          <wp:inline>
            <wp:extent cx="4602684" cy="5523221"/>
            <wp:effectExtent b="0" l="0" r="0" t="0"/>
            <wp:docPr descr="Figure 11.1: A bar chart showing the median age in each state" title="" id="475" name="Picture"/>
            <a:graphic>
              <a:graphicData uri="http://schemas.openxmlformats.org/drawingml/2006/picture">
                <pic:pic>
                  <pic:nvPicPr>
                    <pic:cNvPr descr="tidycensus_files/figure-docx/median-age-chart-1.png" id="476" name="Picture"/>
                    <pic:cNvPicPr>
                      <a:picLocks noChangeArrowheads="1" noChangeAspect="1"/>
                    </pic:cNvPicPr>
                  </pic:nvPicPr>
                  <pic:blipFill>
                    <a:blip r:embed="rId474"/>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r>
        <w:t xml:space="preserve">Figure 11.1: A bar chart showing the median age in each state</w:t>
      </w:r>
    </w:p>
    <w:p>
      <w:pPr>
        <w:pStyle w:val="BodyText"/>
      </w:pPr>
      <w:r>
        <w:t xml:space="preserve">This chart is nothing special, but the fact that it takes just six lines of code to create most definitely is.</w:t>
      </w:r>
    </w:p>
    <w:bookmarkEnd w:id="477"/>
    <w:bookmarkStart w:id="484"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add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comes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72 Puerto Rico B01002_001     42.4 0.2</w:t>
      </w:r>
      <w:r>
        <w:br/>
      </w:r>
      <w:r>
        <w:rPr>
          <w:rStyle w:val="VerbatimChar"/>
        </w:rPr>
        <w:t xml:space="preserve">#&gt; 3     06  California B01002_001     36.7 0.1</w:t>
      </w:r>
      <w:r>
        <w:br/>
      </w:r>
      <w:r>
        <w:rPr>
          <w:rStyle w:val="VerbatimChar"/>
        </w:rPr>
        <w:t xml:space="preserve">#&gt; 4     01     Alabama B01002_001     39.2 0.1</w:t>
      </w:r>
      <w:r>
        <w:br/>
      </w:r>
      <w:r>
        <w:rPr>
          <w:rStyle w:val="VerbatimChar"/>
        </w:rPr>
        <w:t xml:space="preserve">#&gt; 5     13     Georgia B01002_001     36.9 0.1</w:t>
      </w:r>
      <w:r>
        <w:br/>
      </w:r>
      <w:r>
        <w:rPr>
          <w:rStyle w:val="VerbatimChar"/>
        </w:rPr>
        <w:t xml:space="preserve">#&gt; 6     05    Arkansas B01002_001     38.3 0.2</w:t>
      </w:r>
      <w:r>
        <w:br/>
      </w:r>
      <w:r>
        <w:rPr>
          <w:rStyle w:val="VerbatimChar"/>
        </w:rPr>
        <w:t xml:space="preserve">#&gt; 7     41      Oregon B01002_001     39.5 0.1</w:t>
      </w:r>
      <w:r>
        <w:br/>
      </w:r>
      <w:r>
        <w:rPr>
          <w:rStyle w:val="VerbatimChar"/>
        </w:rPr>
        <w:t xml:space="preserve">#&gt; 8     28 Mississippi B01002_001     37.7 0.2</w:t>
      </w:r>
      <w:r>
        <w:br/>
      </w:r>
      <w:r>
        <w:rPr>
          <w:rStyle w:val="VerbatimChar"/>
        </w:rPr>
        <w:t xml:space="preserve">#&gt; 9     08    Colorado B01002_001     36.9 0.1</w:t>
      </w:r>
      <w:r>
        <w:br/>
      </w:r>
      <w:r>
        <w:rPr>
          <w:rStyle w:val="VerbatimChar"/>
        </w:rPr>
        <w:t xml:space="preserve">#&gt; 10    49        Utah B01002_001     31.1 0.1</w:t>
      </w:r>
      <w:r>
        <w:br/>
      </w:r>
      <w:r>
        <w:rPr>
          <w:rStyle w:val="VerbatimChar"/>
        </w:rPr>
        <w:t xml:space="preserve">#&gt;                          geometry</w:t>
      </w:r>
      <w:r>
        <w:br/>
      </w:r>
      <w:r>
        <w:rPr>
          <w:rStyle w:val="VerbatimChar"/>
        </w:rPr>
        <w:t xml:space="preserve">#&gt; 1  MULTIPOLYGON (((-109.0502 3...</w:t>
      </w:r>
      <w:r>
        <w:br/>
      </w:r>
      <w:r>
        <w:rPr>
          <w:rStyle w:val="VerbatimChar"/>
        </w:rPr>
        <w:t xml:space="preserve">#&gt; 2  MULTIPOLYGON (((-65.23805 1...</w:t>
      </w:r>
      <w:r>
        <w:br/>
      </w:r>
      <w:r>
        <w:rPr>
          <w:rStyle w:val="VerbatimChar"/>
        </w:rPr>
        <w:t xml:space="preserve">#&gt; 3  MULTIPOLYGON (((-118.6044 3...</w:t>
      </w:r>
      <w:r>
        <w:br/>
      </w:r>
      <w:r>
        <w:rPr>
          <w:rStyle w:val="VerbatimChar"/>
        </w:rPr>
        <w:t xml:space="preserve">#&gt; 4  MULTIPOLYGON (((-88.05338 3...</w:t>
      </w:r>
      <w:r>
        <w:br/>
      </w:r>
      <w:r>
        <w:rPr>
          <w:rStyle w:val="VerbatimChar"/>
        </w:rPr>
        <w:t xml:space="preserve">#&gt; 5  MULTIPOLYGON (((-81.27939 3...</w:t>
      </w:r>
      <w:r>
        <w:br/>
      </w:r>
      <w:r>
        <w:rPr>
          <w:rStyle w:val="VerbatimChar"/>
        </w:rPr>
        <w:t xml:space="preserve">#&gt; 6  MULTIPOLYGON (((-94.61792 3...</w:t>
      </w:r>
      <w:r>
        <w:br/>
      </w:r>
      <w:r>
        <w:rPr>
          <w:rStyle w:val="VerbatimChar"/>
        </w:rPr>
        <w:t xml:space="preserve">#&gt; 7  MULTIPOLYGON (((-123.6647 4...</w:t>
      </w:r>
      <w:r>
        <w:br/>
      </w:r>
      <w:r>
        <w:rPr>
          <w:rStyle w:val="VerbatimChar"/>
        </w:rPr>
        <w:t xml:space="preserve">#&gt; 8  MULTIPOLYGON (((-88.50297 3...</w:t>
      </w:r>
      <w:r>
        <w:br/>
      </w:r>
      <w:r>
        <w:rPr>
          <w:rStyle w:val="VerbatimChar"/>
        </w:rPr>
        <w:t xml:space="preserve">#&gt; 9  MULTIPOLYGON (((-109.0603 3...</w:t>
      </w:r>
      <w:r>
        <w:br/>
      </w:r>
      <w:r>
        <w:rPr>
          <w:rStyle w:val="VerbatimChar"/>
        </w:rPr>
        <w:t xml:space="preserve">#&gt; 10 MULTIPOLYGON (((-114.053 37...</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11.2</w:t>
      </w:r>
      <w:r>
        <w:t xml:space="preserve"> </w:t>
      </w:r>
      <w:r>
        <w:t xml:space="preserve">below, is less than ideal. The problem with it is that the Aleutian Islands in Alaska cross the 180 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CaptionedFigure"/>
      </w:pPr>
      <w:r>
        <w:drawing>
          <wp:inline>
            <wp:extent cx="4602684" cy="3682147"/>
            <wp:effectExtent b="0" l="0" r="0" t="0"/>
            <wp:docPr descr="Figure 11.2: A hard-to-read map showing median age by state" title="" id="479" name="Picture"/>
            <a:graphic>
              <a:graphicData uri="http://schemas.openxmlformats.org/drawingml/2006/picture">
                <pic:pic>
                  <pic:nvPicPr>
                    <pic:cNvPr descr="tidycensus_files/figure-docx/median-age-map-bad-1.png" id="480" name="Picture"/>
                    <pic:cNvPicPr>
                      <a:picLocks noChangeArrowheads="1" noChangeAspect="1"/>
                    </pic:cNvPicPr>
                  </pic:nvPicPr>
                  <pic:blipFill>
                    <a:blip r:embed="rId4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11.2: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11.3</w:t>
      </w:r>
      <w:r>
        <w:t xml:space="preserve">.</w:t>
      </w:r>
    </w:p>
    <w:p>
      <w:pPr>
        <w:pStyle w:val="CaptionedFigure"/>
      </w:pPr>
      <w:r>
        <w:drawing>
          <wp:inline>
            <wp:extent cx="4602684" cy="3682147"/>
            <wp:effectExtent b="0" l="0" r="0" t="0"/>
            <wp:docPr descr="Figure 11.3: An easier-to-read map showing median age by state" title="" id="482" name="Picture"/>
            <a:graphic>
              <a:graphicData uri="http://schemas.openxmlformats.org/drawingml/2006/picture">
                <pic:pic>
                  <pic:nvPicPr>
                    <pic:cNvPr descr="tidycensus_files/figure-docx/median-age-map-good-1.png" id="483" name="Picture"/>
                    <pic:cNvPicPr>
                      <a:picLocks noChangeArrowheads="1" noChangeAspect="1"/>
                    </pic:cNvPicPr>
                  </pic:nvPicPr>
                  <pic:blipFill>
                    <a:blip r:embed="rId4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11.3: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484"/>
    <w:bookmarkEnd w:id="485"/>
    <w:bookmarkEnd w:id="486"/>
    <w:bookmarkStart w:id="487" w:name="X5de502cd5f4aba7082bc70f63ccfe3cbbefcaf5"/>
    <w:p>
      <w:pPr>
        <w:pStyle w:val="Heading2"/>
      </w:pPr>
      <w:r>
        <w:t xml:space="preserve">In Conclusion:</w:t>
      </w:r>
      <w:r>
        <w:t xml:space="preserve"> </w:t>
      </w:r>
      <w:r>
        <w:rPr>
          <w:rStyle w:val="VerbatimChar"/>
        </w:rPr>
        <w:t xml:space="preserve">tidycensus</w:t>
      </w:r>
      <w:r>
        <w:t xml:space="preserve"> </w:t>
      </w:r>
      <w:r>
        <w:t xml:space="preserve">Takes Care of the Tedious Parts of Working with Census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w:t>
      </w:r>
    </w:p>
    <w:p>
      <w:pPr>
        <w:pStyle w:val="BodyText"/>
      </w:pPr>
      <w:r>
        <w:t xml:space="preserve">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discussed in Chapter</w:t>
      </w:r>
      <w:r>
        <w:t xml:space="preserve"> </w:t>
      </w:r>
      <w:r>
        <w:t xml:space="preserve">10</w:t>
      </w:r>
      <w:r>
        <w:t xml:space="preserve">) have in common is that they use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 In the case of</w:t>
      </w:r>
      <w:r>
        <w:t xml:space="preserve"> </w:t>
      </w:r>
      <w:r>
        <w:rPr>
          <w:rStyle w:val="VerbatimChar"/>
        </w:rPr>
        <w:t xml:space="preserve">tidycensus</w:t>
      </w:r>
      <w:r>
        <w:t xml:space="preserve">, it not only brings in the data, but also transforms it into a tidy format that is easy to work with.</w:t>
      </w:r>
    </w:p>
    <w:p>
      <w:pPr>
        <w:pStyle w:val="BodyText"/>
      </w:pPr>
      <w:r>
        <w:t xml:space="preserve">In talking with Kyle Walker, he nicely summarized the benefit of</w:t>
      </w:r>
      <w:r>
        <w:t xml:space="preserve"> </w:t>
      </w:r>
      <w:r>
        <w:rPr>
          <w:rStyle w:val="VerbatimChar"/>
        </w:rPr>
        <w:t xml:space="preserve">tidycensus</w:t>
      </w:r>
      <w:r>
        <w:t xml:space="preserve"> </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 it’s more tedious.</w:t>
      </w:r>
      <w:r>
        <w:t xml:space="preserve">”</w:t>
      </w:r>
    </w:p>
    <w:p>
      <w:pPr>
        <w:pStyle w:val="BodyText"/>
      </w:pPr>
      <w:r>
        <w:t xml:space="preserve">This is the benefit of working with an open source tool like R. Because it is extensible, others can create packages to do things that would take you extraordinary amounts of time to do on your own. You don’t need to figure on your own out how to access the Census Bureau API by yourself. You can simply take advantage of the hours of work done by Kyle Walker and get all of the benefits of the</w:t>
      </w:r>
      <w:r>
        <w:t xml:space="preserve"> </w:t>
      </w:r>
      <w:r>
        <w:rPr>
          <w:rStyle w:val="VerbatimChar"/>
        </w:rPr>
        <w:t xml:space="preserve">tidycensus</w:t>
      </w:r>
      <w:r>
        <w:t xml:space="preserve"> </w:t>
      </w:r>
      <w:r>
        <w:t xml:space="preserve">package.</w:t>
      </w:r>
    </w:p>
    <w:bookmarkEnd w:id="487"/>
    <w:bookmarkEnd w:id="488"/>
    <w:bookmarkStart w:id="490" w:name="functions"/>
    <w:p>
      <w:pPr>
        <w:pStyle w:val="Heading1"/>
      </w:pPr>
      <w:r>
        <w:rPr>
          <w:rStyle w:val="SectionNumber"/>
        </w:rPr>
        <w:t xml:space="preserve">12</w:t>
      </w:r>
      <w:r>
        <w:tab/>
      </w:r>
      <w:r>
        <w:t xml:space="preserve">Stop Copying and Pasting Code by Creating Your Own Functions</w:t>
      </w:r>
    </w:p>
    <w:p>
      <w:pPr>
        <w:pStyle w:val="FirstParagraph"/>
      </w:pPr>
      <w:hyperlink r:id="rId489">
        <w:r>
          <w:rPr>
            <w:rStyle w:val="Hyperlink"/>
          </w:rPr>
          <w:t xml:space="preserve">https://twitter.com/hadleywickham/status/1574373127349575680</w:t>
        </w:r>
      </w:hyperlink>
    </w:p>
    <w:bookmarkEnd w:id="490"/>
    <w:bookmarkStart w:id="491" w:name="custom-packages"/>
    <w:p>
      <w:pPr>
        <w:pStyle w:val="Heading1"/>
      </w:pPr>
      <w:r>
        <w:rPr>
          <w:rStyle w:val="SectionNumber"/>
        </w:rPr>
        <w:t xml:space="preserve">13</w:t>
      </w:r>
      <w:r>
        <w:tab/>
      </w:r>
      <w:r>
        <w:t xml:space="preserve">Bundle Your Functions Together in Your Own R Package</w:t>
      </w:r>
    </w:p>
    <w:bookmarkEnd w:id="491"/>
    <w:bookmarkStart w:id="492" w:name="come-for-the-data-stay-for-the-community"/>
    <w:p>
      <w:pPr>
        <w:pStyle w:val="Heading1"/>
      </w:pPr>
      <w:r>
        <w:rPr>
          <w:rStyle w:val="SectionNumber"/>
        </w:rPr>
        <w:t xml:space="preserve">14</w:t>
      </w:r>
      <w:r>
        <w:tab/>
      </w:r>
      <w:r>
        <w:t xml:space="preserve">Come for the Data, Stay for the Community</w:t>
      </w:r>
    </w:p>
    <w:bookmarkEnd w:id="4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455" Target="media/rId455.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86" Target="media/rId286.png" /><Relationship Type="http://schemas.openxmlformats.org/officeDocument/2006/relationships/image" Id="rId474" Target="media/rId474.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89"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467" Target="https://api.census.gov/data/key_signup.html" TargetMode="External"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89"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2023-03-17T18:56:32Z</dcterms:created>
  <dcterms:modified xsi:type="dcterms:W3CDTF">2023-03-17T18:56:32Z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